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FFC" w:rsidRPr="00115FFC" w:rsidRDefault="00115FFC" w:rsidP="00115FFC">
      <w:pPr>
        <w:contextualSpacing/>
        <w:jc w:val="center"/>
        <w:rPr>
          <w:b/>
          <w:sz w:val="28"/>
          <w:szCs w:val="28"/>
        </w:rPr>
      </w:pPr>
      <w:r w:rsidRPr="00115FFC">
        <w:rPr>
          <w:b/>
          <w:sz w:val="28"/>
          <w:szCs w:val="28"/>
        </w:rPr>
        <w:t>ГБО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В случае</w:t>
      </w:r>
      <w:proofErr w:type="gramStart"/>
      <w:r w:rsidRPr="00B95E0B">
        <w:rPr>
          <w:sz w:val="20"/>
          <w:szCs w:val="20"/>
        </w:rPr>
        <w:t>,</w:t>
      </w:r>
      <w:proofErr w:type="gramEnd"/>
      <w:r w:rsidRPr="00B95E0B">
        <w:rPr>
          <w:sz w:val="20"/>
          <w:szCs w:val="20"/>
        </w:rPr>
        <w:t xml:space="preserve"> если Вас на дороге остановил ИДПС и вменяет вам незаконное использование и переоборудование вашего ТС и составляет на вас протокол, необходимо обратить внимание, на следующее: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В постановлениях о привлечении лиц к административной ответственности за нарушения ПДД должны обязательно отмечаться пункты этих Правил. </w:t>
      </w:r>
      <w:proofErr w:type="gramStart"/>
      <w:r w:rsidRPr="00B95E0B">
        <w:rPr>
          <w:sz w:val="20"/>
          <w:szCs w:val="20"/>
        </w:rPr>
        <w:t>Это требование ст. 283 КУАП относительно обязательного указания в постановлении нормативного акта, который предусматривает ответственность за такое административное правонарушение, направленно на обеспечение законности решений, которые принимаются, и исключает двусмысленность толкования состава действия, за совершения которого на виновное лицо накладывается административное взыскание.</w:t>
      </w:r>
      <w:proofErr w:type="gramEnd"/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Кроме того, в резолютивной части постановления должна быть указанная статья КУАП, за которой правонарушитель притянут к административной ответственности.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Открываем сразу ПДД и рассматриваем следующие случаи: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1) Согласно п. 31.3 «а» запрещается эксплуатация транспортных сре</w:t>
      </w:r>
      <w:proofErr w:type="gramStart"/>
      <w:r w:rsidRPr="00B95E0B">
        <w:rPr>
          <w:sz w:val="20"/>
          <w:szCs w:val="20"/>
        </w:rPr>
        <w:t>дств в сл</w:t>
      </w:r>
      <w:proofErr w:type="gramEnd"/>
      <w:r w:rsidRPr="00B95E0B">
        <w:rPr>
          <w:sz w:val="20"/>
          <w:szCs w:val="20"/>
        </w:rPr>
        <w:t>учае их изготовление или переоборудование с нарушением требований стандартов, правил и нормативов, которые касаются безопасности дорожного движения.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Ст. 121 ч.1 КУАП определяет ответственность за управления водителями ТС, которые переоборудованы с нарушением соответствующих правил, норм и стандартов. Ключевое слово – с нарушениями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proofErr w:type="gramStart"/>
      <w:r w:rsidRPr="00B95E0B">
        <w:rPr>
          <w:sz w:val="20"/>
          <w:szCs w:val="20"/>
        </w:rPr>
        <w:t>Предприятие</w:t>
      </w:r>
      <w:proofErr w:type="gramEnd"/>
      <w:r w:rsidRPr="00B95E0B">
        <w:rPr>
          <w:sz w:val="20"/>
          <w:szCs w:val="20"/>
        </w:rPr>
        <w:t xml:space="preserve"> выполнившее монтаж ГБО имеет свидетельство о согласовании конструкции транспортного средства относительно обеспечения безопасности дорожного движения. 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noProof/>
          <w:sz w:val="20"/>
          <w:szCs w:val="20"/>
          <w:lang w:eastAsia="ru-RU"/>
        </w:rPr>
        <w:drawing>
          <wp:inline distT="0" distB="0" distL="0" distR="0" wp14:anchorId="6E9A8921" wp14:editId="398B9A58">
            <wp:extent cx="4286250" cy="5543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lastRenderedPageBreak/>
        <w:t>В свидетельстве указано также</w:t>
      </w:r>
      <w:proofErr w:type="gramStart"/>
      <w:r w:rsidRPr="00B95E0B">
        <w:rPr>
          <w:sz w:val="20"/>
          <w:szCs w:val="20"/>
        </w:rPr>
        <w:t xml:space="preserve"> ,</w:t>
      </w:r>
      <w:proofErr w:type="gramEnd"/>
      <w:r w:rsidRPr="00B95E0B">
        <w:rPr>
          <w:sz w:val="20"/>
          <w:szCs w:val="20"/>
        </w:rPr>
        <w:t xml:space="preserve"> что технические условия согласованы </w:t>
      </w:r>
      <w:proofErr w:type="spellStart"/>
      <w:r w:rsidRPr="00B95E0B">
        <w:rPr>
          <w:sz w:val="20"/>
          <w:szCs w:val="20"/>
        </w:rPr>
        <w:t>надлежайшим</w:t>
      </w:r>
      <w:proofErr w:type="spellEnd"/>
      <w:r w:rsidRPr="00B95E0B">
        <w:rPr>
          <w:sz w:val="20"/>
          <w:szCs w:val="20"/>
        </w:rPr>
        <w:t xml:space="preserve"> образом, т.е. </w:t>
      </w:r>
      <w:proofErr w:type="spellStart"/>
      <w:r w:rsidRPr="00B95E0B">
        <w:rPr>
          <w:sz w:val="20"/>
          <w:szCs w:val="20"/>
        </w:rPr>
        <w:t>газобалонное</w:t>
      </w:r>
      <w:proofErr w:type="spellEnd"/>
      <w:r w:rsidRPr="00B95E0B">
        <w:rPr>
          <w:sz w:val="20"/>
          <w:szCs w:val="20"/>
        </w:rPr>
        <w:t xml:space="preserve"> оборудование, предприятием выполнявшего монтаж , установлено в соответствии с требованиями стандарта, правил и нормативов.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Также, ни в одном из п. 31.1., п. 31.3÷31.4 ПДД</w:t>
      </w:r>
      <w:proofErr w:type="gramStart"/>
      <w:r w:rsidRPr="00B95E0B">
        <w:rPr>
          <w:sz w:val="20"/>
          <w:szCs w:val="20"/>
        </w:rPr>
        <w:t xml:space="preserve"> ,</w:t>
      </w:r>
      <w:proofErr w:type="gramEnd"/>
      <w:r w:rsidRPr="00B95E0B">
        <w:rPr>
          <w:sz w:val="20"/>
          <w:szCs w:val="20"/>
        </w:rPr>
        <w:t xml:space="preserve"> ни ч.1 ст.121 КУАП не содержится формулировка состава правонарушения как «управление транспортным средством с </w:t>
      </w:r>
      <w:proofErr w:type="spellStart"/>
      <w:r w:rsidRPr="00B95E0B">
        <w:rPr>
          <w:sz w:val="20"/>
          <w:szCs w:val="20"/>
        </w:rPr>
        <w:t>установленым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газобалонном</w:t>
      </w:r>
      <w:proofErr w:type="spellEnd"/>
      <w:r w:rsidRPr="00B95E0B">
        <w:rPr>
          <w:sz w:val="20"/>
          <w:szCs w:val="20"/>
        </w:rPr>
        <w:t xml:space="preserve"> оборудованием».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Следует также отметить, что определить отступление от требований стандарта, правил и нормативов разрешено не любому ГАИ-</w:t>
      </w:r>
      <w:proofErr w:type="spellStart"/>
      <w:r w:rsidRPr="00B95E0B">
        <w:rPr>
          <w:sz w:val="20"/>
          <w:szCs w:val="20"/>
        </w:rPr>
        <w:t>шнику</w:t>
      </w:r>
      <w:proofErr w:type="spellEnd"/>
      <w:r w:rsidRPr="00B95E0B">
        <w:rPr>
          <w:sz w:val="20"/>
          <w:szCs w:val="20"/>
        </w:rPr>
        <w:t>. Открываем ІНСТРУКЦІ</w:t>
      </w:r>
      <w:proofErr w:type="gramStart"/>
      <w:r w:rsidRPr="00B95E0B">
        <w:rPr>
          <w:sz w:val="20"/>
          <w:szCs w:val="20"/>
        </w:rPr>
        <w:t>Ю</w:t>
      </w:r>
      <w:proofErr w:type="gramEnd"/>
      <w:r w:rsidRPr="00B95E0B">
        <w:rPr>
          <w:sz w:val="20"/>
          <w:szCs w:val="20"/>
        </w:rPr>
        <w:t xml:space="preserve"> про </w:t>
      </w:r>
      <w:proofErr w:type="spellStart"/>
      <w:r w:rsidRPr="00B95E0B">
        <w:rPr>
          <w:sz w:val="20"/>
          <w:szCs w:val="20"/>
        </w:rPr>
        <w:t>проведення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огляду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транспортних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засобів</w:t>
      </w:r>
      <w:proofErr w:type="spellEnd"/>
      <w:r w:rsidRPr="00B95E0B">
        <w:rPr>
          <w:sz w:val="20"/>
          <w:szCs w:val="20"/>
        </w:rPr>
        <w:t xml:space="preserve"> та </w:t>
      </w:r>
      <w:proofErr w:type="spellStart"/>
      <w:r w:rsidRPr="00B95E0B">
        <w:rPr>
          <w:sz w:val="20"/>
          <w:szCs w:val="20"/>
        </w:rPr>
        <w:t>їх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реєстраційних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документів</w:t>
      </w:r>
      <w:proofErr w:type="spellEnd"/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п.1.3. </w:t>
      </w:r>
      <w:proofErr w:type="spellStart"/>
      <w:r w:rsidRPr="00B95E0B">
        <w:rPr>
          <w:sz w:val="20"/>
          <w:szCs w:val="20"/>
        </w:rPr>
        <w:t>Огляд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транспортних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засобів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здійснюють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експерти</w:t>
      </w:r>
      <w:proofErr w:type="spellEnd"/>
      <w:r w:rsidRPr="00B95E0B">
        <w:rPr>
          <w:sz w:val="20"/>
          <w:szCs w:val="20"/>
        </w:rPr>
        <w:t xml:space="preserve">, </w:t>
      </w:r>
      <w:proofErr w:type="spellStart"/>
      <w:r w:rsidRPr="00B95E0B">
        <w:rPr>
          <w:sz w:val="20"/>
          <w:szCs w:val="20"/>
        </w:rPr>
        <w:t>які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мають</w:t>
      </w:r>
      <w:proofErr w:type="spellEnd"/>
      <w:r w:rsidRPr="00B95E0B">
        <w:rPr>
          <w:sz w:val="20"/>
          <w:szCs w:val="20"/>
        </w:rPr>
        <w:t xml:space="preserve"> право </w:t>
      </w:r>
      <w:proofErr w:type="spellStart"/>
      <w:r w:rsidRPr="00B95E0B">
        <w:rPr>
          <w:sz w:val="20"/>
          <w:szCs w:val="20"/>
        </w:rPr>
        <w:t>самостійного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проведення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даного</w:t>
      </w:r>
      <w:proofErr w:type="spellEnd"/>
      <w:r w:rsidRPr="00B95E0B">
        <w:rPr>
          <w:sz w:val="20"/>
          <w:szCs w:val="20"/>
        </w:rPr>
        <w:t xml:space="preserve"> виду </w:t>
      </w:r>
      <w:proofErr w:type="spellStart"/>
      <w:r w:rsidRPr="00B95E0B">
        <w:rPr>
          <w:sz w:val="20"/>
          <w:szCs w:val="20"/>
        </w:rPr>
        <w:t>експертиз</w:t>
      </w:r>
      <w:proofErr w:type="spellEnd"/>
      <w:r w:rsidRPr="00B95E0B">
        <w:rPr>
          <w:sz w:val="20"/>
          <w:szCs w:val="20"/>
        </w:rPr>
        <w:t xml:space="preserve"> та </w:t>
      </w:r>
      <w:proofErr w:type="spellStart"/>
      <w:r w:rsidRPr="00B95E0B">
        <w:rPr>
          <w:sz w:val="20"/>
          <w:szCs w:val="20"/>
        </w:rPr>
        <w:t>внесені</w:t>
      </w:r>
      <w:proofErr w:type="spellEnd"/>
      <w:r w:rsidRPr="00B95E0B">
        <w:rPr>
          <w:sz w:val="20"/>
          <w:szCs w:val="20"/>
        </w:rPr>
        <w:t xml:space="preserve"> до </w:t>
      </w:r>
      <w:proofErr w:type="spellStart"/>
      <w:r w:rsidRPr="00B95E0B">
        <w:rPr>
          <w:sz w:val="20"/>
          <w:szCs w:val="20"/>
        </w:rPr>
        <w:t>Реєстру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атестованих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судових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експертів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Міністерства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юстиції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України</w:t>
      </w:r>
      <w:proofErr w:type="spellEnd"/>
      <w:r w:rsidRPr="00B95E0B">
        <w:rPr>
          <w:sz w:val="20"/>
          <w:szCs w:val="20"/>
        </w:rPr>
        <w:t>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Подводим итог - в априори "отступление от требований стандарта, правил и нормативов" быть не должно, у Вас же на руках свидетельство о согласовании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2)п. 30.1. Владельцы ТС и прицепов к ним должны зарегистрировать (перерегистрировать) их в Госавтоинспекции... если необходимо внести изменения в регистрационные документы.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Тоже </w:t>
      </w:r>
      <w:proofErr w:type="gramStart"/>
      <w:r w:rsidRPr="00B95E0B">
        <w:rPr>
          <w:sz w:val="20"/>
          <w:szCs w:val="20"/>
        </w:rPr>
        <w:t>самое</w:t>
      </w:r>
      <w:proofErr w:type="gramEnd"/>
      <w:r w:rsidRPr="00B95E0B">
        <w:rPr>
          <w:sz w:val="20"/>
          <w:szCs w:val="20"/>
        </w:rPr>
        <w:t xml:space="preserve"> в ЗУ № 3353-XII « О дорожном движении»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«Ст. 32 … Переоборудование, которое привело к изменению учетных данных транспортного средства, должно быть отображено в его регистрационных документах»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Ст. 121 ч.5 </w:t>
      </w:r>
      <w:proofErr w:type="gramStart"/>
      <w:r w:rsidRPr="00B95E0B">
        <w:rPr>
          <w:sz w:val="20"/>
          <w:szCs w:val="20"/>
        </w:rPr>
        <w:t>КУАП</w:t>
      </w:r>
      <w:proofErr w:type="gramEnd"/>
      <w:r w:rsidRPr="00B95E0B">
        <w:rPr>
          <w:sz w:val="20"/>
          <w:szCs w:val="20"/>
        </w:rPr>
        <w:t xml:space="preserve"> которая определяет Управление водителями транспортными средствами, не зарегистрированными или не перерегистрированными в установленном порядке.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Еще раз подчеркиваем - установка ГБО это все же не ПЕРЕОБОРУДОВАНИЕ определенной нормой ст. 32 закона Украины № 3353-XII. 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Ключевая фраза изменение учетных данных. </w:t>
      </w:r>
      <w:proofErr w:type="gramStart"/>
      <w:r w:rsidRPr="00B95E0B">
        <w:rPr>
          <w:sz w:val="20"/>
          <w:szCs w:val="20"/>
        </w:rPr>
        <w:t>Открываем Приказ МВД Украины № 987 от 10.11.2005 читаем</w:t>
      </w:r>
      <w:proofErr w:type="gramEnd"/>
      <w:r w:rsidRPr="00B95E0B">
        <w:rPr>
          <w:sz w:val="20"/>
          <w:szCs w:val="20"/>
        </w:rPr>
        <w:t xml:space="preserve">: 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регистрационные данные - сведения о ТС и его владельца;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регистрационные документы - свидетельство о регистрации транспортного средства (технический паспорт), временный регистрационный талон транспортного средства, учетная карточка транспортного средства;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Дальше открываем Приложение 1 к Инструкции о порядке осуществления подразделами Госавтоинспекции МВД государственной регистрации, перерегистрации и учета транспортных средств (Н А К А </w:t>
      </w:r>
      <w:proofErr w:type="gramStart"/>
      <w:r w:rsidRPr="00B95E0B">
        <w:rPr>
          <w:sz w:val="20"/>
          <w:szCs w:val="20"/>
        </w:rPr>
        <w:t>З</w:t>
      </w:r>
      <w:proofErr w:type="gramEnd"/>
      <w:r w:rsidRPr="00B95E0B">
        <w:rPr>
          <w:sz w:val="20"/>
          <w:szCs w:val="20"/>
        </w:rPr>
        <w:t xml:space="preserve"> МВД Украины № 379 от 11.08.2010г. Зарегистрировано в Министерстве юстиции Украины 27 января 2011 г. за № 123/18861)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«Служебные отметки ГАИ: Учетные данные транспортного средства - марка, модель, идентификационные номера двигателя, шасси ( рамы), кузова ( коляски)</w:t>
      </w:r>
      <w:proofErr w:type="gramStart"/>
      <w:r w:rsidRPr="00B95E0B">
        <w:rPr>
          <w:sz w:val="20"/>
          <w:szCs w:val="20"/>
        </w:rPr>
        <w:t xml:space="preserve"> .</w:t>
      </w:r>
      <w:proofErr w:type="gramEnd"/>
      <w:r w:rsidRPr="00B95E0B">
        <w:rPr>
          <w:sz w:val="20"/>
          <w:szCs w:val="20"/>
        </w:rPr>
        <w:t>»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Разве ГБО изменяет учетные данные?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Подводим итог и отмечаем, что ни в одном из п. 31.1., п. 31.3÷31.4 ПДД, ни ч.5 ст.121 КУАП не содержится формулировка состава правонарушения как «управление транспортным средством с не </w:t>
      </w:r>
      <w:proofErr w:type="spellStart"/>
      <w:r w:rsidRPr="00B95E0B">
        <w:rPr>
          <w:sz w:val="20"/>
          <w:szCs w:val="20"/>
        </w:rPr>
        <w:t>зарегистрированым</w:t>
      </w:r>
      <w:proofErr w:type="spellEnd"/>
      <w:r w:rsidRPr="00B95E0B">
        <w:rPr>
          <w:sz w:val="20"/>
          <w:szCs w:val="20"/>
        </w:rPr>
        <w:t xml:space="preserve"> </w:t>
      </w:r>
      <w:proofErr w:type="spellStart"/>
      <w:r w:rsidRPr="00B95E0B">
        <w:rPr>
          <w:sz w:val="20"/>
          <w:szCs w:val="20"/>
        </w:rPr>
        <w:t>газобалонном</w:t>
      </w:r>
      <w:proofErr w:type="spellEnd"/>
      <w:r w:rsidRPr="00B95E0B">
        <w:rPr>
          <w:sz w:val="20"/>
          <w:szCs w:val="20"/>
        </w:rPr>
        <w:t xml:space="preserve"> оборудованием».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Теперь Вам самому решать - выполнить не законные требования работника МРЭО (ГАИ) относительно регистрации (перерегистрации) ГБО и позволить беспардонно залезть в ваш карман или с помощью студента любого юр. вуза подготовить иск и в суд (решение будет в Вашу пользу)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Еще раз подчеркнем требования работников МРЄО, ГАИ относительно регистрации, перерегистрации ГБО - не законны!!!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Дополнительная статья о ГБО: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Во всем мире использование альтернативных видов моторного топлива уже давно читается одним из приоритетных направлений защиты окружающей среды. В ряде стран автовладельцам, желающим обзавестись газобаллонным оборудованием, государство выдает беспроцентные кредиты на установку или даже частично погашает его стоимость, предоставляет определенные скидки по транспортному налогу и другие льготы. У нас же использование газового </w:t>
      </w:r>
      <w:r w:rsidRPr="00B95E0B">
        <w:rPr>
          <w:sz w:val="20"/>
          <w:szCs w:val="20"/>
        </w:rPr>
        <w:lastRenderedPageBreak/>
        <w:t>моторного топлива не только не дает никаких льгот, но и, наоборот, облагается своеобразным «экологическим налогом» со стороны ГАИ.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При стоимости установки ГБО 2500-3000 грн. ГАИ, не ударив палец о палец, норовит заработать на каждой операции порядка 800 грн. (около трети ее стоимости!) за внесение в свидетельство о регистрации записи «Установлено ГБО». Для владельцев же кредитных автомобилей замена техпаспорта, в связи с необходимостью переоформления документов в банке, обходится уже в сумму около 2000 грн., или примерно 75% стоимости ГБО. Причем требование о внесении в </w:t>
      </w:r>
      <w:proofErr w:type="gramStart"/>
      <w:r w:rsidRPr="00B95E0B">
        <w:rPr>
          <w:sz w:val="20"/>
          <w:szCs w:val="20"/>
        </w:rPr>
        <w:t>свидетельство</w:t>
      </w:r>
      <w:proofErr w:type="gramEnd"/>
      <w:r w:rsidRPr="00B95E0B">
        <w:rPr>
          <w:sz w:val="20"/>
          <w:szCs w:val="20"/>
        </w:rPr>
        <w:t xml:space="preserve"> о регистрации подобных записей не предусмотрено действующим законодательством, а поэтому является элементарным мошенничеством. А тех, кто не покупается на подобный обман, элементарно запугивают штрафами, </w:t>
      </w:r>
      <w:proofErr w:type="spellStart"/>
      <w:r w:rsidRPr="00B95E0B">
        <w:rPr>
          <w:sz w:val="20"/>
          <w:szCs w:val="20"/>
        </w:rPr>
        <w:t>штрафплощадкой</w:t>
      </w:r>
      <w:proofErr w:type="spellEnd"/>
      <w:r w:rsidRPr="00B95E0B">
        <w:rPr>
          <w:sz w:val="20"/>
          <w:szCs w:val="20"/>
        </w:rPr>
        <w:t xml:space="preserve"> и лишением «прав».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Для выявления «нарушителей» работники ГАИ всеми правдами и неправдами стараются заглянуть под капот автомобиля (обычно под предлогом проверки номера кузова), чтобы обнаружить там «нелегальную» установку ГБО, «не зарегистрированную в установленном порядке». Учитывая же, что законодатель не включил регистрацию ГБО в перечень обязанностей автовладельца, инспекторы ГАИ проявляют смекалку и составляют протоколы за нарушение совершенно различных пунктов Правил дорожного движения, налагая штрафы по первой или ч. 5 ст. 121 </w:t>
      </w:r>
      <w:proofErr w:type="spellStart"/>
      <w:r w:rsidRPr="00B95E0B">
        <w:rPr>
          <w:sz w:val="20"/>
          <w:szCs w:val="20"/>
        </w:rPr>
        <w:t>Админкодекса</w:t>
      </w:r>
      <w:proofErr w:type="spellEnd"/>
      <w:r w:rsidRPr="00B95E0B">
        <w:rPr>
          <w:sz w:val="20"/>
          <w:szCs w:val="20"/>
        </w:rPr>
        <w:t>. А при повторном на протяжении года выявлении аналогичного «нарушения» уже составляют протоколы по третьей или шестой части этой же статьи, за что водители, признавшие в суде свою вину, нередко лишаются «прав» на 3—6 месяцев и даже могут подвергаться административному аресту до пяти суток</w:t>
      </w:r>
      <w:proofErr w:type="gramStart"/>
      <w:r w:rsidRPr="00B95E0B">
        <w:rPr>
          <w:sz w:val="20"/>
          <w:szCs w:val="20"/>
        </w:rPr>
        <w:t xml:space="preserve"> Н</w:t>
      </w:r>
      <w:proofErr w:type="gramEnd"/>
      <w:r w:rsidRPr="00B95E0B">
        <w:rPr>
          <w:sz w:val="20"/>
          <w:szCs w:val="20"/>
        </w:rPr>
        <w:t xml:space="preserve">о происходит подобное исключительно по той причине, что водители не знают законов и смиренно признают свою вину как все время о беспричинной </w:t>
      </w:r>
      <w:proofErr w:type="gramStart"/>
      <w:r w:rsidRPr="00B95E0B">
        <w:rPr>
          <w:sz w:val="20"/>
          <w:szCs w:val="20"/>
        </w:rPr>
        <w:t>остановки</w:t>
      </w:r>
      <w:proofErr w:type="gramEnd"/>
      <w:r w:rsidRPr="00B95E0B">
        <w:rPr>
          <w:sz w:val="20"/>
          <w:szCs w:val="20"/>
        </w:rPr>
        <w:t xml:space="preserve"> так и впоследствии в суде.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Чаще всего при наличии на автомобиле «незарегистрированного» ГБО водителя обвиняют в нарушении пунктов 31.3 а) и 32.1 е ПДД, в результате чего составляется протокол по ч. 1 ст. 121 КоАП (управление транспортными </w:t>
      </w:r>
      <w:proofErr w:type="gramStart"/>
      <w:r w:rsidRPr="00B95E0B">
        <w:rPr>
          <w:sz w:val="20"/>
          <w:szCs w:val="20"/>
        </w:rPr>
        <w:t>средствами</w:t>
      </w:r>
      <w:proofErr w:type="gramEnd"/>
      <w:r w:rsidRPr="00B95E0B">
        <w:rPr>
          <w:sz w:val="20"/>
          <w:szCs w:val="20"/>
        </w:rPr>
        <w:t xml:space="preserve"> переоборудованными с нарушением соответствующих правил, норм и стандартов).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На самом же деле пункт 31.3 а) запрещает эксплуатацию транспортных сре</w:t>
      </w:r>
      <w:proofErr w:type="gramStart"/>
      <w:r w:rsidRPr="00B95E0B">
        <w:rPr>
          <w:sz w:val="20"/>
          <w:szCs w:val="20"/>
        </w:rPr>
        <w:t>дств в сл</w:t>
      </w:r>
      <w:proofErr w:type="gramEnd"/>
      <w:r w:rsidRPr="00B95E0B">
        <w:rPr>
          <w:sz w:val="20"/>
          <w:szCs w:val="20"/>
        </w:rPr>
        <w:t xml:space="preserve">учае их изготовления или переоборудования с нарушением требований стандартов, правил и нормативов, касающихся безопасности дорожного движения. В этом </w:t>
      </w:r>
      <w:proofErr w:type="gramStart"/>
      <w:r w:rsidRPr="00B95E0B">
        <w:rPr>
          <w:sz w:val="20"/>
          <w:szCs w:val="20"/>
        </w:rPr>
        <w:t>случае</w:t>
      </w:r>
      <w:proofErr w:type="gramEnd"/>
      <w:r w:rsidRPr="00B95E0B">
        <w:rPr>
          <w:sz w:val="20"/>
          <w:szCs w:val="20"/>
        </w:rPr>
        <w:t xml:space="preserve"> прежде всего нужно потребовать у сотрудника ГАИ, чтобы он указал в протоколе, какие именно требования стандартов, правил и нормативов, касающихся безопасности дорожного движения, были нарушены при установке ГБО. А для того чтобы сразу же лишить гаишников малейшего повода для составления протокола за нарушение данного пункта Правил, достаточно иметь справку от </w:t>
      </w:r>
      <w:proofErr w:type="spellStart"/>
      <w:r w:rsidRPr="00B95E0B">
        <w:rPr>
          <w:sz w:val="20"/>
          <w:szCs w:val="20"/>
        </w:rPr>
        <w:t>установшика</w:t>
      </w:r>
      <w:proofErr w:type="spellEnd"/>
      <w:r w:rsidRPr="00B95E0B">
        <w:rPr>
          <w:sz w:val="20"/>
          <w:szCs w:val="20"/>
        </w:rPr>
        <w:t xml:space="preserve"> ГБО. что оно установлено в полном соответствии с требованиями стандартов, правил и нормативов, касающихся безопасности дорожного движения. Такую справку с печатью, написанную в произвольной форме, можно получить совершенно бесплатно или за символическую плату.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Пункт 32.1</w:t>
      </w:r>
      <w:proofErr w:type="gramStart"/>
      <w:r w:rsidRPr="00B95E0B">
        <w:rPr>
          <w:sz w:val="20"/>
          <w:szCs w:val="20"/>
        </w:rPr>
        <w:t xml:space="preserve"> є)</w:t>
      </w:r>
      <w:proofErr w:type="gramEnd"/>
      <w:r w:rsidRPr="00B95E0B">
        <w:rPr>
          <w:sz w:val="20"/>
          <w:szCs w:val="20"/>
        </w:rPr>
        <w:t xml:space="preserve"> предусматривает, что с ГАИ согласовывается переоборудование транспортных средств. Но согласовывать с ГАИ установку ГБО от владельцев не требует ни один нормативно-правовой акт. Подтверждают это и в Центре безопасности дорожного движения и автоматизированных систем (ЦБДД и АС) при МВД Украины, где официально заявляют, что получать в ГАИ разрешение на установку ГБО не требуется. Соответствующий вопрос каждый желающий может направить как в ЦБДД и АС, так и в УГАИ МВД Украины и возить с собой полученный ответ в качестве второго «железного» аргумента.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>Гораздо реже встречаются претензии по пункту 31.1 ПДД, который гласит, что техническое состояние транспортных средств и их оборудования должно отвечать требованиям стандартов, касающихся безопасности дорожного движения и охраны окружающей среды, а также правил технической эксплуатации, инструкций предприятий-производителей и другой нормативно-технической документации. В этом случае тоже вполне достаточно предъявить вышеупомянутую справку от установщика ГБО или аналогичную справку, но с акцентом на том, что установленное оборудование отвечает требованиям стандартов, правил и т.д. Кстати, установщики в подобных случаях легко идут на контакт, так как прекрасно понимают, что помощь автовладельцам в избавлении вымогателей поможет им привлечь новых клиентов.</w:t>
      </w:r>
    </w:p>
    <w:p w:rsidR="00B95E0B" w:rsidRPr="00B95E0B" w:rsidRDefault="00B95E0B" w:rsidP="00B95E0B">
      <w:pPr>
        <w:contextualSpacing/>
        <w:rPr>
          <w:sz w:val="20"/>
          <w:szCs w:val="20"/>
        </w:rPr>
      </w:pPr>
    </w:p>
    <w:p w:rsidR="002635AB" w:rsidRDefault="00B95E0B" w:rsidP="00B95E0B">
      <w:pPr>
        <w:contextualSpacing/>
        <w:rPr>
          <w:sz w:val="20"/>
          <w:szCs w:val="20"/>
        </w:rPr>
      </w:pPr>
      <w:r w:rsidRPr="00B95E0B">
        <w:rPr>
          <w:sz w:val="20"/>
          <w:szCs w:val="20"/>
        </w:rPr>
        <w:t xml:space="preserve">И наконец, достаточно распространены претензии по п. 30.1 ПДД, </w:t>
      </w:r>
      <w:proofErr w:type="gramStart"/>
      <w:r w:rsidRPr="00B95E0B">
        <w:rPr>
          <w:sz w:val="20"/>
          <w:szCs w:val="20"/>
        </w:rPr>
        <w:t>который</w:t>
      </w:r>
      <w:proofErr w:type="gramEnd"/>
      <w:r w:rsidRPr="00B95E0B">
        <w:rPr>
          <w:sz w:val="20"/>
          <w:szCs w:val="20"/>
        </w:rPr>
        <w:t xml:space="preserve"> гласит, что владельцы механических транспортных средств должны зарегистрировать (перерегистрировать) их в ГАИ независимо от их технического состояния на протяжении 10 дней с момента приобретения (получения), таможенного оформления или все точки на «и». Пока же автовладельцам приходится рассчитывать только на себя. Но и в этом случае несложно доказать свою правоту.</w:t>
      </w:r>
    </w:p>
    <w:p w:rsidR="00F51B45" w:rsidRDefault="00F51B45" w:rsidP="00B95E0B">
      <w:pPr>
        <w:contextualSpacing/>
        <w:rPr>
          <w:sz w:val="20"/>
          <w:szCs w:val="20"/>
        </w:rPr>
      </w:pPr>
      <w:bookmarkStart w:id="0" w:name="_GoBack"/>
      <w:bookmarkEnd w:id="0"/>
    </w:p>
    <w:p w:rsidR="00F51B45" w:rsidRPr="00F51B45" w:rsidRDefault="00F51B45" w:rsidP="00F51B45">
      <w:pPr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Закон п</w:t>
      </w:r>
      <w:r w:rsidRPr="00F51B45">
        <w:rPr>
          <w:b/>
          <w:sz w:val="20"/>
          <w:szCs w:val="20"/>
        </w:rPr>
        <w:t xml:space="preserve">ро </w:t>
      </w:r>
      <w:proofErr w:type="spellStart"/>
      <w:r w:rsidRPr="00F51B45">
        <w:rPr>
          <w:b/>
          <w:sz w:val="20"/>
          <w:szCs w:val="20"/>
        </w:rPr>
        <w:t>дорожній</w:t>
      </w:r>
      <w:proofErr w:type="spellEnd"/>
      <w:r w:rsidRPr="00F51B45">
        <w:rPr>
          <w:b/>
          <w:sz w:val="20"/>
          <w:szCs w:val="20"/>
        </w:rPr>
        <w:t xml:space="preserve"> </w:t>
      </w:r>
      <w:proofErr w:type="spellStart"/>
      <w:r w:rsidRPr="00F51B45">
        <w:rPr>
          <w:b/>
          <w:sz w:val="20"/>
          <w:szCs w:val="20"/>
        </w:rPr>
        <w:t>рух</w:t>
      </w:r>
      <w:proofErr w:type="spellEnd"/>
    </w:p>
    <w:p w:rsidR="00F51B45" w:rsidRDefault="00F51B45" w:rsidP="00F51B45">
      <w:pPr>
        <w:contextualSpacing/>
        <w:jc w:val="center"/>
        <w:rPr>
          <w:sz w:val="20"/>
          <w:szCs w:val="20"/>
        </w:rPr>
      </w:pPr>
      <w:proofErr w:type="spellStart"/>
      <w:r w:rsidRPr="00F51B45">
        <w:rPr>
          <w:sz w:val="20"/>
          <w:szCs w:val="20"/>
        </w:rPr>
        <w:t>Верховна</w:t>
      </w:r>
      <w:proofErr w:type="spellEnd"/>
      <w:r w:rsidRPr="00F51B45">
        <w:rPr>
          <w:sz w:val="20"/>
          <w:szCs w:val="20"/>
        </w:rPr>
        <w:t xml:space="preserve"> Рада </w:t>
      </w:r>
      <w:proofErr w:type="spellStart"/>
      <w:r w:rsidRPr="00F51B45">
        <w:rPr>
          <w:sz w:val="20"/>
          <w:szCs w:val="20"/>
        </w:rPr>
        <w:t>України</w:t>
      </w:r>
      <w:proofErr w:type="spellEnd"/>
      <w:r w:rsidRPr="00F51B45">
        <w:rPr>
          <w:sz w:val="20"/>
          <w:szCs w:val="20"/>
        </w:rPr>
        <w:t xml:space="preserve">; Закон </w:t>
      </w:r>
      <w:proofErr w:type="spellStart"/>
      <w:r w:rsidRPr="00F51B45">
        <w:rPr>
          <w:sz w:val="20"/>
          <w:szCs w:val="20"/>
        </w:rPr>
        <w:t>від</w:t>
      </w:r>
      <w:proofErr w:type="spellEnd"/>
      <w:r w:rsidRPr="00F51B45">
        <w:rPr>
          <w:sz w:val="20"/>
          <w:szCs w:val="20"/>
        </w:rPr>
        <w:t xml:space="preserve"> 30.06.1993 № 3353-XII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proofErr w:type="spellStart"/>
      <w:r w:rsidRPr="00F51B45">
        <w:rPr>
          <w:sz w:val="20"/>
          <w:szCs w:val="20"/>
        </w:rPr>
        <w:t>Стаття</w:t>
      </w:r>
      <w:proofErr w:type="spellEnd"/>
      <w:r w:rsidRPr="00F51B45">
        <w:rPr>
          <w:sz w:val="20"/>
          <w:szCs w:val="20"/>
        </w:rPr>
        <w:t xml:space="preserve"> 32. </w:t>
      </w:r>
      <w:proofErr w:type="spellStart"/>
      <w:r w:rsidRPr="00F51B45">
        <w:rPr>
          <w:sz w:val="20"/>
          <w:szCs w:val="20"/>
        </w:rPr>
        <w:t>Основні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вимоги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щодо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</w:p>
    <w:p w:rsidR="00F51B45" w:rsidRPr="00F51B45" w:rsidRDefault="00F51B45" w:rsidP="00F51B45">
      <w:pPr>
        <w:contextualSpacing/>
        <w:rPr>
          <w:sz w:val="20"/>
          <w:szCs w:val="20"/>
        </w:rPr>
      </w:pP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   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тобто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зміна</w:t>
      </w:r>
      <w:proofErr w:type="spellEnd"/>
      <w:r w:rsidRPr="00F51B45">
        <w:rPr>
          <w:sz w:val="20"/>
          <w:szCs w:val="20"/>
        </w:rPr>
        <w:t xml:space="preserve"> типу </w:t>
      </w:r>
      <w:proofErr w:type="spellStart"/>
      <w:r w:rsidRPr="00F51B45">
        <w:rPr>
          <w:sz w:val="20"/>
          <w:szCs w:val="20"/>
        </w:rPr>
        <w:t>або</w:t>
      </w:r>
      <w:proofErr w:type="spellEnd"/>
      <w:r w:rsidRPr="00F51B45">
        <w:rPr>
          <w:sz w:val="20"/>
          <w:szCs w:val="20"/>
        </w:rPr>
        <w:t xml:space="preserve"> марки (</w:t>
      </w:r>
      <w:proofErr w:type="spellStart"/>
      <w:r w:rsidRPr="00F51B45">
        <w:rPr>
          <w:sz w:val="20"/>
          <w:szCs w:val="20"/>
        </w:rPr>
        <w:t>моделі</w:t>
      </w:r>
      <w:proofErr w:type="spellEnd"/>
      <w:r w:rsidRPr="00F51B45">
        <w:rPr>
          <w:sz w:val="20"/>
          <w:szCs w:val="20"/>
        </w:rPr>
        <w:t xml:space="preserve">), </w:t>
      </w:r>
      <w:proofErr w:type="spellStart"/>
      <w:r w:rsidRPr="00F51B45">
        <w:rPr>
          <w:sz w:val="20"/>
          <w:szCs w:val="20"/>
        </w:rPr>
        <w:t>призначення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чи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параметрів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конструкції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що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перебувають</w:t>
      </w:r>
      <w:proofErr w:type="spellEnd"/>
      <w:r w:rsidRPr="00F51B45">
        <w:rPr>
          <w:sz w:val="20"/>
          <w:szCs w:val="20"/>
        </w:rPr>
        <w:t xml:space="preserve"> в </w:t>
      </w:r>
      <w:proofErr w:type="spellStart"/>
      <w:r w:rsidRPr="00F51B45">
        <w:rPr>
          <w:sz w:val="20"/>
          <w:szCs w:val="20"/>
        </w:rPr>
        <w:t>експлуатації</w:t>
      </w:r>
      <w:proofErr w:type="spellEnd"/>
      <w:r w:rsidRPr="00F51B45">
        <w:rPr>
          <w:sz w:val="20"/>
          <w:szCs w:val="20"/>
        </w:rPr>
        <w:t xml:space="preserve">, шляхом установки </w:t>
      </w:r>
      <w:proofErr w:type="spellStart"/>
      <w:r w:rsidRPr="00F51B45">
        <w:rPr>
          <w:sz w:val="20"/>
          <w:szCs w:val="20"/>
        </w:rPr>
        <w:t>кабіни</w:t>
      </w:r>
      <w:proofErr w:type="spellEnd"/>
      <w:r w:rsidRPr="00F51B45">
        <w:rPr>
          <w:sz w:val="20"/>
          <w:szCs w:val="20"/>
        </w:rPr>
        <w:t xml:space="preserve">, кузова </w:t>
      </w:r>
      <w:proofErr w:type="spellStart"/>
      <w:proofErr w:type="gramStart"/>
      <w:r w:rsidRPr="00F51B45">
        <w:rPr>
          <w:sz w:val="20"/>
          <w:szCs w:val="20"/>
        </w:rPr>
        <w:t>чи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їх</w:t>
      </w:r>
      <w:proofErr w:type="spellEnd"/>
      <w:proofErr w:type="gramEnd"/>
      <w:r w:rsidRPr="00F51B45">
        <w:rPr>
          <w:sz w:val="20"/>
          <w:szCs w:val="20"/>
        </w:rPr>
        <w:t xml:space="preserve"> деталей, </w:t>
      </w:r>
      <w:proofErr w:type="spellStart"/>
      <w:r w:rsidRPr="00F51B45">
        <w:rPr>
          <w:sz w:val="20"/>
          <w:szCs w:val="20"/>
        </w:rPr>
        <w:t>спеціального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обладнання</w:t>
      </w:r>
      <w:proofErr w:type="spellEnd"/>
      <w:r w:rsidRPr="00F51B45">
        <w:rPr>
          <w:sz w:val="20"/>
          <w:szCs w:val="20"/>
        </w:rPr>
        <w:t xml:space="preserve"> і </w:t>
      </w:r>
      <w:proofErr w:type="spellStart"/>
      <w:r w:rsidRPr="00F51B45">
        <w:rPr>
          <w:sz w:val="20"/>
          <w:szCs w:val="20"/>
        </w:rPr>
        <w:t>номерних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агрегатів</w:t>
      </w:r>
      <w:proofErr w:type="spellEnd"/>
      <w:r w:rsidRPr="00F51B45">
        <w:rPr>
          <w:sz w:val="20"/>
          <w:szCs w:val="20"/>
        </w:rPr>
        <w:t xml:space="preserve">, не </w:t>
      </w:r>
      <w:proofErr w:type="spellStart"/>
      <w:r w:rsidRPr="00F51B45">
        <w:rPr>
          <w:sz w:val="20"/>
          <w:szCs w:val="20"/>
        </w:rPr>
        <w:t>передбачених</w:t>
      </w:r>
      <w:proofErr w:type="spellEnd"/>
      <w:r w:rsidRPr="00F51B45">
        <w:rPr>
          <w:sz w:val="20"/>
          <w:szCs w:val="20"/>
        </w:rPr>
        <w:t xml:space="preserve"> нормативно-</w:t>
      </w:r>
      <w:proofErr w:type="spellStart"/>
      <w:r w:rsidRPr="00F51B45">
        <w:rPr>
          <w:sz w:val="20"/>
          <w:szCs w:val="20"/>
        </w:rPr>
        <w:t>технічною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документацією</w:t>
      </w:r>
      <w:proofErr w:type="spellEnd"/>
      <w:r w:rsidRPr="00F51B45">
        <w:rPr>
          <w:sz w:val="20"/>
          <w:szCs w:val="20"/>
        </w:rPr>
        <w:t xml:space="preserve"> на </w:t>
      </w:r>
      <w:proofErr w:type="spellStart"/>
      <w:r w:rsidRPr="00F51B45">
        <w:rPr>
          <w:sz w:val="20"/>
          <w:szCs w:val="20"/>
        </w:rPr>
        <w:t>даний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транспортний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засіб</w:t>
      </w:r>
      <w:proofErr w:type="spellEnd"/>
      <w:r w:rsidRPr="00F51B45">
        <w:rPr>
          <w:sz w:val="20"/>
          <w:szCs w:val="20"/>
        </w:rPr>
        <w:t xml:space="preserve">, повинно </w:t>
      </w:r>
      <w:proofErr w:type="spellStart"/>
      <w:r w:rsidRPr="00F51B45">
        <w:rPr>
          <w:sz w:val="20"/>
          <w:szCs w:val="20"/>
        </w:rPr>
        <w:t>відповідати</w:t>
      </w:r>
      <w:proofErr w:type="spellEnd"/>
      <w:r w:rsidRPr="00F51B45">
        <w:rPr>
          <w:sz w:val="20"/>
          <w:szCs w:val="20"/>
        </w:rPr>
        <w:t xml:space="preserve"> правилам, нормативам і стандартам </w:t>
      </w:r>
      <w:proofErr w:type="spellStart"/>
      <w:r w:rsidRPr="00F51B45">
        <w:rPr>
          <w:sz w:val="20"/>
          <w:szCs w:val="20"/>
        </w:rPr>
        <w:t>України</w:t>
      </w:r>
      <w:proofErr w:type="spellEnd"/>
      <w:r w:rsidRPr="00F51B45">
        <w:rPr>
          <w:sz w:val="20"/>
          <w:szCs w:val="20"/>
        </w:rPr>
        <w:t>.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    Не </w:t>
      </w:r>
      <w:proofErr w:type="spellStart"/>
      <w:r w:rsidRPr="00F51B45">
        <w:rPr>
          <w:sz w:val="20"/>
          <w:szCs w:val="20"/>
        </w:rPr>
        <w:t>дозволяється</w:t>
      </w:r>
      <w:proofErr w:type="spellEnd"/>
      <w:r w:rsidRPr="00F51B45">
        <w:rPr>
          <w:sz w:val="20"/>
          <w:szCs w:val="20"/>
        </w:rPr>
        <w:t xml:space="preserve"> без </w:t>
      </w:r>
      <w:proofErr w:type="spellStart"/>
      <w:r w:rsidRPr="00F51B45">
        <w:rPr>
          <w:sz w:val="20"/>
          <w:szCs w:val="20"/>
        </w:rPr>
        <w:t>погодження</w:t>
      </w:r>
      <w:proofErr w:type="spellEnd"/>
      <w:r w:rsidRPr="00F51B45">
        <w:rPr>
          <w:sz w:val="20"/>
          <w:szCs w:val="20"/>
        </w:rPr>
        <w:t xml:space="preserve"> з </w:t>
      </w:r>
      <w:proofErr w:type="spellStart"/>
      <w:r w:rsidRPr="00F51B45">
        <w:rPr>
          <w:sz w:val="20"/>
          <w:szCs w:val="20"/>
        </w:rPr>
        <w:t>виробниками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 та </w:t>
      </w:r>
      <w:proofErr w:type="spellStart"/>
      <w:r w:rsidRPr="00F51B45">
        <w:rPr>
          <w:sz w:val="20"/>
          <w:szCs w:val="20"/>
        </w:rPr>
        <w:t>їх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складових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частин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або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іншої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спеціально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уповноваженої</w:t>
      </w:r>
      <w:proofErr w:type="spellEnd"/>
      <w:r w:rsidRPr="00F51B45">
        <w:rPr>
          <w:sz w:val="20"/>
          <w:szCs w:val="20"/>
        </w:rPr>
        <w:t xml:space="preserve"> на </w:t>
      </w:r>
      <w:proofErr w:type="spellStart"/>
      <w:r w:rsidRPr="00F51B45">
        <w:rPr>
          <w:sz w:val="20"/>
          <w:szCs w:val="20"/>
        </w:rPr>
        <w:t>це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Кабінетом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Міні</w:t>
      </w:r>
      <w:proofErr w:type="gramStart"/>
      <w:r w:rsidRPr="00F51B45">
        <w:rPr>
          <w:sz w:val="20"/>
          <w:szCs w:val="20"/>
        </w:rPr>
        <w:t>стр</w:t>
      </w:r>
      <w:proofErr w:type="gramEnd"/>
      <w:r w:rsidRPr="00F51B45">
        <w:rPr>
          <w:sz w:val="20"/>
          <w:szCs w:val="20"/>
        </w:rPr>
        <w:t>ів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України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організації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що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призводить</w:t>
      </w:r>
      <w:proofErr w:type="spellEnd"/>
      <w:r w:rsidRPr="00F51B45">
        <w:rPr>
          <w:sz w:val="20"/>
          <w:szCs w:val="20"/>
        </w:rPr>
        <w:t xml:space="preserve"> до </w:t>
      </w:r>
      <w:proofErr w:type="spellStart"/>
      <w:r w:rsidRPr="00F51B45">
        <w:rPr>
          <w:sz w:val="20"/>
          <w:szCs w:val="20"/>
        </w:rPr>
        <w:t>зміни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повної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маси</w:t>
      </w:r>
      <w:proofErr w:type="spellEnd"/>
      <w:r w:rsidRPr="00F51B45">
        <w:rPr>
          <w:sz w:val="20"/>
          <w:szCs w:val="20"/>
        </w:rPr>
        <w:t xml:space="preserve"> та </w:t>
      </w:r>
      <w:proofErr w:type="spellStart"/>
      <w:r w:rsidRPr="00F51B45">
        <w:rPr>
          <w:sz w:val="20"/>
          <w:szCs w:val="20"/>
        </w:rPr>
        <w:t>її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розподілу</w:t>
      </w:r>
      <w:proofErr w:type="spellEnd"/>
      <w:r w:rsidRPr="00F51B45">
        <w:rPr>
          <w:sz w:val="20"/>
          <w:szCs w:val="20"/>
        </w:rPr>
        <w:t xml:space="preserve"> по осях, </w:t>
      </w:r>
      <w:proofErr w:type="spellStart"/>
      <w:r w:rsidRPr="00F51B45">
        <w:rPr>
          <w:sz w:val="20"/>
          <w:szCs w:val="20"/>
        </w:rPr>
        <w:t>розміщення</w:t>
      </w:r>
      <w:proofErr w:type="spellEnd"/>
      <w:r w:rsidRPr="00F51B45">
        <w:rPr>
          <w:sz w:val="20"/>
          <w:szCs w:val="20"/>
        </w:rPr>
        <w:t xml:space="preserve"> центру ваги, типу </w:t>
      </w:r>
      <w:proofErr w:type="spellStart"/>
      <w:r w:rsidRPr="00F51B45">
        <w:rPr>
          <w:sz w:val="20"/>
          <w:szCs w:val="20"/>
        </w:rPr>
        <w:t>двигуна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його</w:t>
      </w:r>
      <w:proofErr w:type="spellEnd"/>
      <w:r w:rsidRPr="00F51B45">
        <w:rPr>
          <w:sz w:val="20"/>
          <w:szCs w:val="20"/>
        </w:rPr>
        <w:t xml:space="preserve"> ваги і </w:t>
      </w:r>
      <w:proofErr w:type="spellStart"/>
      <w:r w:rsidRPr="00F51B45">
        <w:rPr>
          <w:sz w:val="20"/>
          <w:szCs w:val="20"/>
        </w:rPr>
        <w:t>потужності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колісної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бази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чи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колісної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формули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системи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гальмового</w:t>
      </w:r>
      <w:proofErr w:type="spellEnd"/>
      <w:r w:rsidRPr="00F51B45">
        <w:rPr>
          <w:sz w:val="20"/>
          <w:szCs w:val="20"/>
        </w:rPr>
        <w:t xml:space="preserve"> і </w:t>
      </w:r>
      <w:proofErr w:type="spellStart"/>
      <w:r w:rsidRPr="00F51B45">
        <w:rPr>
          <w:sz w:val="20"/>
          <w:szCs w:val="20"/>
        </w:rPr>
        <w:t>рульового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керування</w:t>
      </w:r>
      <w:proofErr w:type="spellEnd"/>
      <w:r w:rsidRPr="00F51B45">
        <w:rPr>
          <w:sz w:val="20"/>
          <w:szCs w:val="20"/>
        </w:rPr>
        <w:t xml:space="preserve"> та </w:t>
      </w:r>
      <w:proofErr w:type="spellStart"/>
      <w:r w:rsidRPr="00F51B45">
        <w:rPr>
          <w:sz w:val="20"/>
          <w:szCs w:val="20"/>
        </w:rPr>
        <w:t>трансмі</w:t>
      </w:r>
      <w:proofErr w:type="gramStart"/>
      <w:r w:rsidRPr="00F51B45">
        <w:rPr>
          <w:sz w:val="20"/>
          <w:szCs w:val="20"/>
        </w:rPr>
        <w:t>с</w:t>
      </w:r>
      <w:proofErr w:type="gramEnd"/>
      <w:r w:rsidRPr="00F51B45">
        <w:rPr>
          <w:sz w:val="20"/>
          <w:szCs w:val="20"/>
        </w:rPr>
        <w:t>ії</w:t>
      </w:r>
      <w:proofErr w:type="spellEnd"/>
      <w:r w:rsidRPr="00F51B45">
        <w:rPr>
          <w:sz w:val="20"/>
          <w:szCs w:val="20"/>
        </w:rPr>
        <w:t>.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{ </w:t>
      </w:r>
      <w:proofErr w:type="spellStart"/>
      <w:r w:rsidRPr="00F51B45">
        <w:rPr>
          <w:sz w:val="20"/>
          <w:szCs w:val="20"/>
        </w:rPr>
        <w:t>Частина</w:t>
      </w:r>
      <w:proofErr w:type="spellEnd"/>
      <w:r w:rsidRPr="00F51B45">
        <w:rPr>
          <w:sz w:val="20"/>
          <w:szCs w:val="20"/>
        </w:rPr>
        <w:t xml:space="preserve"> друга </w:t>
      </w:r>
      <w:proofErr w:type="spellStart"/>
      <w:r w:rsidRPr="00F51B45">
        <w:rPr>
          <w:sz w:val="20"/>
          <w:szCs w:val="20"/>
        </w:rPr>
        <w:t>статті</w:t>
      </w:r>
      <w:proofErr w:type="spellEnd"/>
      <w:r w:rsidRPr="00F51B45">
        <w:rPr>
          <w:sz w:val="20"/>
          <w:szCs w:val="20"/>
        </w:rPr>
        <w:t xml:space="preserve"> 32 в </w:t>
      </w:r>
      <w:proofErr w:type="spellStart"/>
      <w:r w:rsidRPr="00F51B45">
        <w:rPr>
          <w:sz w:val="20"/>
          <w:szCs w:val="20"/>
        </w:rPr>
        <w:t>редакції</w:t>
      </w:r>
      <w:proofErr w:type="spellEnd"/>
      <w:r w:rsidRPr="00F51B45">
        <w:rPr>
          <w:sz w:val="20"/>
          <w:szCs w:val="20"/>
        </w:rPr>
        <w:t xml:space="preserve"> Закону N 234/94-ВР </w:t>
      </w:r>
      <w:proofErr w:type="gramStart"/>
      <w:r w:rsidRPr="00F51B45">
        <w:rPr>
          <w:sz w:val="20"/>
          <w:szCs w:val="20"/>
        </w:rPr>
        <w:t xml:space="preserve">( </w:t>
      </w:r>
      <w:proofErr w:type="gramEnd"/>
      <w:r w:rsidRPr="00F51B45">
        <w:rPr>
          <w:sz w:val="20"/>
          <w:szCs w:val="20"/>
        </w:rPr>
        <w:t xml:space="preserve">234/94-ВР ) </w:t>
      </w:r>
      <w:proofErr w:type="spellStart"/>
      <w:r w:rsidRPr="00F51B45">
        <w:rPr>
          <w:sz w:val="20"/>
          <w:szCs w:val="20"/>
        </w:rPr>
        <w:t>від</w:t>
      </w:r>
      <w:proofErr w:type="spellEnd"/>
      <w:r w:rsidRPr="00F51B45">
        <w:rPr>
          <w:sz w:val="20"/>
          <w:szCs w:val="20"/>
        </w:rPr>
        <w:t xml:space="preserve"> 10.11.94 }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    У </w:t>
      </w:r>
      <w:proofErr w:type="spellStart"/>
      <w:r w:rsidRPr="00F51B45">
        <w:rPr>
          <w:sz w:val="20"/>
          <w:szCs w:val="20"/>
        </w:rPr>
        <w:t>разі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п'яти</w:t>
      </w:r>
      <w:proofErr w:type="spellEnd"/>
      <w:r w:rsidRPr="00F51B45">
        <w:rPr>
          <w:sz w:val="20"/>
          <w:szCs w:val="20"/>
        </w:rPr>
        <w:t xml:space="preserve"> і </w:t>
      </w:r>
      <w:proofErr w:type="spellStart"/>
      <w:r w:rsidRPr="00F51B45">
        <w:rPr>
          <w:sz w:val="20"/>
          <w:szCs w:val="20"/>
        </w:rPr>
        <w:t>більше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протягом</w:t>
      </w:r>
      <w:proofErr w:type="spellEnd"/>
      <w:r w:rsidRPr="00F51B45">
        <w:rPr>
          <w:sz w:val="20"/>
          <w:szCs w:val="20"/>
        </w:rPr>
        <w:t xml:space="preserve"> року </w:t>
      </w:r>
      <w:proofErr w:type="spellStart"/>
      <w:r w:rsidRPr="00F51B45">
        <w:rPr>
          <w:sz w:val="20"/>
          <w:szCs w:val="20"/>
        </w:rPr>
        <w:t>суб'єкти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господарювання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які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здійснюють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господарську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діяльність</w:t>
      </w:r>
      <w:proofErr w:type="spellEnd"/>
      <w:r w:rsidRPr="00F51B45">
        <w:rPr>
          <w:sz w:val="20"/>
          <w:szCs w:val="20"/>
        </w:rPr>
        <w:t xml:space="preserve"> з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повинні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мати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узгоджену</w:t>
      </w:r>
      <w:proofErr w:type="spellEnd"/>
      <w:r w:rsidRPr="00F51B45">
        <w:rPr>
          <w:sz w:val="20"/>
          <w:szCs w:val="20"/>
        </w:rPr>
        <w:t xml:space="preserve"> з </w:t>
      </w:r>
      <w:proofErr w:type="spellStart"/>
      <w:r w:rsidRPr="00F51B45">
        <w:rPr>
          <w:sz w:val="20"/>
          <w:szCs w:val="20"/>
        </w:rPr>
        <w:t>відповідними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уповноваженими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державними</w:t>
      </w:r>
      <w:proofErr w:type="spellEnd"/>
      <w:r w:rsidRPr="00F51B45">
        <w:rPr>
          <w:sz w:val="20"/>
          <w:szCs w:val="20"/>
        </w:rPr>
        <w:t xml:space="preserve"> органами нормативно-</w:t>
      </w:r>
      <w:proofErr w:type="spellStart"/>
      <w:r w:rsidRPr="00F51B45">
        <w:rPr>
          <w:sz w:val="20"/>
          <w:szCs w:val="20"/>
        </w:rPr>
        <w:t>технічну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документацію</w:t>
      </w:r>
      <w:proofErr w:type="spellEnd"/>
      <w:r w:rsidRPr="00F51B45">
        <w:rPr>
          <w:sz w:val="20"/>
          <w:szCs w:val="20"/>
        </w:rPr>
        <w:t xml:space="preserve"> на </w:t>
      </w:r>
      <w:proofErr w:type="spellStart"/>
      <w:r w:rsidRPr="00F51B45">
        <w:rPr>
          <w:sz w:val="20"/>
          <w:szCs w:val="20"/>
        </w:rPr>
        <w:t>відповідний</w:t>
      </w:r>
      <w:proofErr w:type="spellEnd"/>
      <w:r w:rsidRPr="00F51B45">
        <w:rPr>
          <w:sz w:val="20"/>
          <w:szCs w:val="20"/>
        </w:rPr>
        <w:t xml:space="preserve"> вид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 та </w:t>
      </w:r>
      <w:proofErr w:type="spellStart"/>
      <w:proofErr w:type="gramStart"/>
      <w:r w:rsidRPr="00F51B45">
        <w:rPr>
          <w:sz w:val="20"/>
          <w:szCs w:val="20"/>
        </w:rPr>
        <w:t>св</w:t>
      </w:r>
      <w:proofErr w:type="gramEnd"/>
      <w:r w:rsidRPr="00F51B45">
        <w:rPr>
          <w:sz w:val="20"/>
          <w:szCs w:val="20"/>
        </w:rPr>
        <w:t>ідоцтво</w:t>
      </w:r>
      <w:proofErr w:type="spellEnd"/>
      <w:r w:rsidRPr="00F51B45">
        <w:rPr>
          <w:sz w:val="20"/>
          <w:szCs w:val="20"/>
        </w:rPr>
        <w:t xml:space="preserve"> про </w:t>
      </w:r>
      <w:proofErr w:type="spellStart"/>
      <w:r w:rsidRPr="00F51B45">
        <w:rPr>
          <w:sz w:val="20"/>
          <w:szCs w:val="20"/>
        </w:rPr>
        <w:t>погодження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конструкції</w:t>
      </w:r>
      <w:proofErr w:type="spellEnd"/>
      <w:r w:rsidRPr="00F51B45">
        <w:rPr>
          <w:sz w:val="20"/>
          <w:szCs w:val="20"/>
        </w:rPr>
        <w:t xml:space="preserve"> транспортного </w:t>
      </w:r>
      <w:proofErr w:type="spellStart"/>
      <w:r w:rsidRPr="00F51B45">
        <w:rPr>
          <w:sz w:val="20"/>
          <w:szCs w:val="20"/>
        </w:rPr>
        <w:t>засобу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щодо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забезпечення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безпеки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дорожнього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руху</w:t>
      </w:r>
      <w:proofErr w:type="spellEnd"/>
      <w:r w:rsidRPr="00F51B45">
        <w:rPr>
          <w:sz w:val="20"/>
          <w:szCs w:val="20"/>
        </w:rPr>
        <w:t xml:space="preserve">. Допуск до </w:t>
      </w:r>
      <w:proofErr w:type="spellStart"/>
      <w:r w:rsidRPr="00F51B45">
        <w:rPr>
          <w:sz w:val="20"/>
          <w:szCs w:val="20"/>
        </w:rPr>
        <w:t>експлуатації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переобладнаних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здійснюється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лише</w:t>
      </w:r>
      <w:proofErr w:type="spellEnd"/>
      <w:r w:rsidRPr="00F51B45">
        <w:rPr>
          <w:sz w:val="20"/>
          <w:szCs w:val="20"/>
        </w:rPr>
        <w:t xml:space="preserve"> шляхом </w:t>
      </w:r>
      <w:proofErr w:type="spellStart"/>
      <w:r w:rsidRPr="00F51B45">
        <w:rPr>
          <w:sz w:val="20"/>
          <w:szCs w:val="20"/>
        </w:rPr>
        <w:t>проведення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спеціальних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випробувань</w:t>
      </w:r>
      <w:proofErr w:type="spellEnd"/>
      <w:r w:rsidRPr="00F51B45">
        <w:rPr>
          <w:sz w:val="20"/>
          <w:szCs w:val="20"/>
        </w:rPr>
        <w:t xml:space="preserve"> та </w:t>
      </w:r>
      <w:proofErr w:type="spellStart"/>
      <w:r w:rsidRPr="00F51B45">
        <w:rPr>
          <w:sz w:val="20"/>
          <w:szCs w:val="20"/>
        </w:rPr>
        <w:t>оформлення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сертифіката</w:t>
      </w:r>
      <w:proofErr w:type="spellEnd"/>
      <w:r w:rsidRPr="00F51B45">
        <w:rPr>
          <w:sz w:val="20"/>
          <w:szCs w:val="20"/>
        </w:rPr>
        <w:t xml:space="preserve"> на </w:t>
      </w:r>
      <w:proofErr w:type="spellStart"/>
      <w:r w:rsidRPr="00F51B45">
        <w:rPr>
          <w:sz w:val="20"/>
          <w:szCs w:val="20"/>
        </w:rPr>
        <w:t>відповідність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вимогам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чинних</w:t>
      </w:r>
      <w:proofErr w:type="spellEnd"/>
      <w:r w:rsidRPr="00F51B45">
        <w:rPr>
          <w:sz w:val="20"/>
          <w:szCs w:val="20"/>
        </w:rPr>
        <w:t xml:space="preserve"> в </w:t>
      </w:r>
      <w:proofErr w:type="spellStart"/>
      <w:r w:rsidRPr="00F51B45">
        <w:rPr>
          <w:sz w:val="20"/>
          <w:szCs w:val="20"/>
        </w:rPr>
        <w:t>Україні</w:t>
      </w:r>
      <w:proofErr w:type="spellEnd"/>
      <w:r w:rsidRPr="00F51B45">
        <w:rPr>
          <w:sz w:val="20"/>
          <w:szCs w:val="20"/>
        </w:rPr>
        <w:t xml:space="preserve"> правил, </w:t>
      </w:r>
      <w:proofErr w:type="spellStart"/>
      <w:r w:rsidRPr="00F51B45">
        <w:rPr>
          <w:sz w:val="20"/>
          <w:szCs w:val="20"/>
        </w:rPr>
        <w:t>нормативів</w:t>
      </w:r>
      <w:proofErr w:type="spellEnd"/>
      <w:r w:rsidRPr="00F51B45">
        <w:rPr>
          <w:sz w:val="20"/>
          <w:szCs w:val="20"/>
        </w:rPr>
        <w:t xml:space="preserve"> і </w:t>
      </w:r>
      <w:proofErr w:type="spellStart"/>
      <w:r w:rsidRPr="00F51B45">
        <w:rPr>
          <w:sz w:val="20"/>
          <w:szCs w:val="20"/>
        </w:rPr>
        <w:t>стандарті</w:t>
      </w:r>
      <w:proofErr w:type="gramStart"/>
      <w:r w:rsidRPr="00F51B45">
        <w:rPr>
          <w:sz w:val="20"/>
          <w:szCs w:val="20"/>
        </w:rPr>
        <w:t>в</w:t>
      </w:r>
      <w:proofErr w:type="spellEnd"/>
      <w:proofErr w:type="gramEnd"/>
      <w:r w:rsidRPr="00F51B45">
        <w:rPr>
          <w:sz w:val="20"/>
          <w:szCs w:val="20"/>
        </w:rPr>
        <w:t>.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{ </w:t>
      </w:r>
      <w:proofErr w:type="spellStart"/>
      <w:r w:rsidRPr="00F51B45">
        <w:rPr>
          <w:sz w:val="20"/>
          <w:szCs w:val="20"/>
        </w:rPr>
        <w:t>Частина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третя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статті</w:t>
      </w:r>
      <w:proofErr w:type="spellEnd"/>
      <w:r w:rsidRPr="00F51B45">
        <w:rPr>
          <w:sz w:val="20"/>
          <w:szCs w:val="20"/>
        </w:rPr>
        <w:t xml:space="preserve"> 32 в </w:t>
      </w:r>
      <w:proofErr w:type="spellStart"/>
      <w:r w:rsidRPr="00F51B45">
        <w:rPr>
          <w:sz w:val="20"/>
          <w:szCs w:val="20"/>
        </w:rPr>
        <w:t>редакції</w:t>
      </w:r>
      <w:proofErr w:type="spellEnd"/>
      <w:r w:rsidRPr="00F51B45">
        <w:rPr>
          <w:sz w:val="20"/>
          <w:szCs w:val="20"/>
        </w:rPr>
        <w:t xml:space="preserve"> Закону N 4103-VI </w:t>
      </w:r>
      <w:proofErr w:type="gramStart"/>
      <w:r w:rsidRPr="00F51B45">
        <w:rPr>
          <w:sz w:val="20"/>
          <w:szCs w:val="20"/>
        </w:rPr>
        <w:t xml:space="preserve">( </w:t>
      </w:r>
      <w:proofErr w:type="gramEnd"/>
      <w:r w:rsidRPr="00F51B45">
        <w:rPr>
          <w:sz w:val="20"/>
          <w:szCs w:val="20"/>
        </w:rPr>
        <w:t xml:space="preserve">4103-17 ) </w:t>
      </w:r>
      <w:proofErr w:type="spellStart"/>
      <w:r w:rsidRPr="00F51B45">
        <w:rPr>
          <w:sz w:val="20"/>
          <w:szCs w:val="20"/>
        </w:rPr>
        <w:t>від</w:t>
      </w:r>
      <w:proofErr w:type="spellEnd"/>
      <w:r w:rsidRPr="00F51B45">
        <w:rPr>
          <w:sz w:val="20"/>
          <w:szCs w:val="20"/>
        </w:rPr>
        <w:t xml:space="preserve"> 09.12.2011 }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   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, </w:t>
      </w:r>
      <w:proofErr w:type="spellStart"/>
      <w:r w:rsidRPr="00F51B45">
        <w:rPr>
          <w:sz w:val="20"/>
          <w:szCs w:val="20"/>
        </w:rPr>
        <w:t>що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призвело</w:t>
      </w:r>
      <w:proofErr w:type="spellEnd"/>
      <w:r w:rsidRPr="00F51B45">
        <w:rPr>
          <w:sz w:val="20"/>
          <w:szCs w:val="20"/>
        </w:rPr>
        <w:t xml:space="preserve"> до </w:t>
      </w:r>
      <w:proofErr w:type="spellStart"/>
      <w:r w:rsidRPr="00F51B45">
        <w:rPr>
          <w:sz w:val="20"/>
          <w:szCs w:val="20"/>
        </w:rPr>
        <w:t>зміни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proofErr w:type="gramStart"/>
      <w:r w:rsidRPr="00F51B45">
        <w:rPr>
          <w:sz w:val="20"/>
          <w:szCs w:val="20"/>
        </w:rPr>
        <w:t>обл</w:t>
      </w:r>
      <w:proofErr w:type="gramEnd"/>
      <w:r w:rsidRPr="00F51B45">
        <w:rPr>
          <w:sz w:val="20"/>
          <w:szCs w:val="20"/>
        </w:rPr>
        <w:t>ікових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даних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механічного</w:t>
      </w:r>
      <w:proofErr w:type="spellEnd"/>
      <w:r w:rsidRPr="00F51B45">
        <w:rPr>
          <w:sz w:val="20"/>
          <w:szCs w:val="20"/>
        </w:rPr>
        <w:t xml:space="preserve"> транспортного </w:t>
      </w:r>
      <w:proofErr w:type="spellStart"/>
      <w:r w:rsidRPr="00F51B45">
        <w:rPr>
          <w:sz w:val="20"/>
          <w:szCs w:val="20"/>
        </w:rPr>
        <w:t>засобу</w:t>
      </w:r>
      <w:proofErr w:type="spellEnd"/>
      <w:r w:rsidRPr="00F51B45">
        <w:rPr>
          <w:sz w:val="20"/>
          <w:szCs w:val="20"/>
        </w:rPr>
        <w:t xml:space="preserve">, повинно бути </w:t>
      </w:r>
      <w:proofErr w:type="spellStart"/>
      <w:r w:rsidRPr="00F51B45">
        <w:rPr>
          <w:sz w:val="20"/>
          <w:szCs w:val="20"/>
        </w:rPr>
        <w:t>відображено</w:t>
      </w:r>
      <w:proofErr w:type="spellEnd"/>
      <w:r w:rsidRPr="00F51B45">
        <w:rPr>
          <w:sz w:val="20"/>
          <w:szCs w:val="20"/>
        </w:rPr>
        <w:t xml:space="preserve"> у </w:t>
      </w:r>
      <w:proofErr w:type="spellStart"/>
      <w:r w:rsidRPr="00F51B45">
        <w:rPr>
          <w:sz w:val="20"/>
          <w:szCs w:val="20"/>
        </w:rPr>
        <w:t>його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реєстраційних</w:t>
      </w:r>
      <w:proofErr w:type="spellEnd"/>
      <w:r w:rsidRPr="00F51B45">
        <w:rPr>
          <w:sz w:val="20"/>
          <w:szCs w:val="20"/>
        </w:rPr>
        <w:t xml:space="preserve"> документах.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</w:t>
      </w:r>
    </w:p>
    <w:p w:rsidR="00F51B45" w:rsidRPr="00F51B45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     </w:t>
      </w:r>
      <w:proofErr w:type="spellStart"/>
      <w:r w:rsidRPr="00F51B45">
        <w:rPr>
          <w:sz w:val="20"/>
          <w:szCs w:val="20"/>
        </w:rPr>
        <w:t>Переобладнання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транспортних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засобів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здійснюється</w:t>
      </w:r>
      <w:proofErr w:type="spellEnd"/>
      <w:r w:rsidRPr="00F51B45">
        <w:rPr>
          <w:sz w:val="20"/>
          <w:szCs w:val="20"/>
        </w:rPr>
        <w:t xml:space="preserve"> в порядку ( 607-2010-п ), </w:t>
      </w:r>
      <w:proofErr w:type="spellStart"/>
      <w:r w:rsidRPr="00F51B45">
        <w:rPr>
          <w:sz w:val="20"/>
          <w:szCs w:val="20"/>
        </w:rPr>
        <w:t>визначеному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Кабінетом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Міні</w:t>
      </w:r>
      <w:proofErr w:type="gramStart"/>
      <w:r w:rsidRPr="00F51B45">
        <w:rPr>
          <w:sz w:val="20"/>
          <w:szCs w:val="20"/>
        </w:rPr>
        <w:t>стр</w:t>
      </w:r>
      <w:proofErr w:type="gramEnd"/>
      <w:r w:rsidRPr="00F51B45">
        <w:rPr>
          <w:sz w:val="20"/>
          <w:szCs w:val="20"/>
        </w:rPr>
        <w:t>ів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України</w:t>
      </w:r>
      <w:proofErr w:type="spellEnd"/>
      <w:r w:rsidRPr="00F51B45">
        <w:rPr>
          <w:sz w:val="20"/>
          <w:szCs w:val="20"/>
        </w:rPr>
        <w:t>.</w:t>
      </w:r>
    </w:p>
    <w:p w:rsidR="00F51B45" w:rsidRPr="00B95E0B" w:rsidRDefault="00F51B45" w:rsidP="00F51B45">
      <w:pPr>
        <w:contextualSpacing/>
        <w:rPr>
          <w:sz w:val="20"/>
          <w:szCs w:val="20"/>
        </w:rPr>
      </w:pPr>
      <w:r w:rsidRPr="00F51B45">
        <w:rPr>
          <w:sz w:val="20"/>
          <w:szCs w:val="20"/>
        </w:rPr>
        <w:t xml:space="preserve">{ </w:t>
      </w:r>
      <w:proofErr w:type="spellStart"/>
      <w:r w:rsidRPr="00F51B45">
        <w:rPr>
          <w:sz w:val="20"/>
          <w:szCs w:val="20"/>
        </w:rPr>
        <w:t>Статтю</w:t>
      </w:r>
      <w:proofErr w:type="spellEnd"/>
      <w:r w:rsidRPr="00F51B45">
        <w:rPr>
          <w:sz w:val="20"/>
          <w:szCs w:val="20"/>
        </w:rPr>
        <w:t xml:space="preserve"> 32 </w:t>
      </w:r>
      <w:proofErr w:type="spellStart"/>
      <w:r w:rsidRPr="00F51B45">
        <w:rPr>
          <w:sz w:val="20"/>
          <w:szCs w:val="20"/>
        </w:rPr>
        <w:t>доповнено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частиною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п'ятою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згідно</w:t>
      </w:r>
      <w:proofErr w:type="spellEnd"/>
      <w:r w:rsidRPr="00F51B45">
        <w:rPr>
          <w:sz w:val="20"/>
          <w:szCs w:val="20"/>
        </w:rPr>
        <w:t xml:space="preserve"> </w:t>
      </w:r>
      <w:proofErr w:type="spellStart"/>
      <w:r w:rsidRPr="00F51B45">
        <w:rPr>
          <w:sz w:val="20"/>
          <w:szCs w:val="20"/>
        </w:rPr>
        <w:t>із</w:t>
      </w:r>
      <w:proofErr w:type="spellEnd"/>
      <w:r w:rsidRPr="00F51B45">
        <w:rPr>
          <w:sz w:val="20"/>
          <w:szCs w:val="20"/>
        </w:rPr>
        <w:t xml:space="preserve"> Законом N 4103-VI </w:t>
      </w:r>
      <w:proofErr w:type="gramStart"/>
      <w:r w:rsidRPr="00F51B45">
        <w:rPr>
          <w:sz w:val="20"/>
          <w:szCs w:val="20"/>
        </w:rPr>
        <w:t xml:space="preserve">( </w:t>
      </w:r>
      <w:proofErr w:type="gramEnd"/>
      <w:r w:rsidRPr="00F51B45">
        <w:rPr>
          <w:sz w:val="20"/>
          <w:szCs w:val="20"/>
        </w:rPr>
        <w:t xml:space="preserve">4103-17 ) </w:t>
      </w:r>
      <w:proofErr w:type="spellStart"/>
      <w:r w:rsidRPr="00F51B45">
        <w:rPr>
          <w:sz w:val="20"/>
          <w:szCs w:val="20"/>
        </w:rPr>
        <w:t>від</w:t>
      </w:r>
      <w:proofErr w:type="spellEnd"/>
      <w:r w:rsidRPr="00F51B45">
        <w:rPr>
          <w:sz w:val="20"/>
          <w:szCs w:val="20"/>
        </w:rPr>
        <w:t xml:space="preserve"> 09.12.2011 }</w:t>
      </w:r>
    </w:p>
    <w:sectPr w:rsidR="00F51B45" w:rsidRPr="00B95E0B" w:rsidSect="00B95E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E0B"/>
    <w:rsid w:val="00115FFC"/>
    <w:rsid w:val="002635AB"/>
    <w:rsid w:val="00B95E0B"/>
    <w:rsid w:val="00F5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ROMA</cp:lastModifiedBy>
  <cp:revision>3</cp:revision>
  <cp:lastPrinted>2013-04-16T12:52:00Z</cp:lastPrinted>
  <dcterms:created xsi:type="dcterms:W3CDTF">2013-04-16T12:38:00Z</dcterms:created>
  <dcterms:modified xsi:type="dcterms:W3CDTF">2013-04-16T12:53:00Z</dcterms:modified>
</cp:coreProperties>
</file>